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A8C" w:rsidRPr="00FA357F" w:rsidRDefault="00487AB2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Государственный бюджет: понятие, функции и отличительные признаки</w:t>
      </w:r>
      <w:r w:rsidR="0004212B">
        <w:rPr>
          <w:rFonts w:ascii="Times New Roman" w:hAnsi="Times New Roman" w:cs="Times New Roman"/>
          <w:sz w:val="28"/>
          <w:szCs w:val="28"/>
        </w:rPr>
        <w:t xml:space="preserve"> 103,105</w:t>
      </w:r>
    </w:p>
    <w:p w:rsidR="00487AB2" w:rsidRPr="00FA357F" w:rsidRDefault="00736BAA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Принципы организации</w:t>
      </w:r>
      <w:r w:rsidR="00487AB2" w:rsidRPr="00FA35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87AB2" w:rsidRPr="00FA357F">
        <w:rPr>
          <w:rFonts w:ascii="Times New Roman" w:hAnsi="Times New Roman" w:cs="Times New Roman"/>
          <w:sz w:val="28"/>
          <w:szCs w:val="28"/>
        </w:rPr>
        <w:t>системы  финансовых</w:t>
      </w:r>
      <w:proofErr w:type="gramEnd"/>
      <w:r w:rsidR="00487AB2" w:rsidRPr="00FA357F">
        <w:rPr>
          <w:rFonts w:ascii="Times New Roman" w:hAnsi="Times New Roman" w:cs="Times New Roman"/>
          <w:sz w:val="28"/>
          <w:szCs w:val="28"/>
        </w:rPr>
        <w:t xml:space="preserve">  планов государства</w:t>
      </w:r>
      <w:r w:rsidR="0004212B">
        <w:rPr>
          <w:rFonts w:ascii="Times New Roman" w:hAnsi="Times New Roman" w:cs="Times New Roman"/>
          <w:sz w:val="28"/>
          <w:szCs w:val="28"/>
        </w:rPr>
        <w:t xml:space="preserve"> 106</w:t>
      </w:r>
    </w:p>
    <w:p w:rsidR="00487AB2" w:rsidRDefault="00487AB2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Задачи финансового планирования</w:t>
      </w:r>
      <w:r w:rsidR="0004212B">
        <w:rPr>
          <w:rFonts w:ascii="Times New Roman" w:hAnsi="Times New Roman" w:cs="Times New Roman"/>
          <w:sz w:val="28"/>
          <w:szCs w:val="28"/>
        </w:rPr>
        <w:t xml:space="preserve"> 107</w:t>
      </w:r>
    </w:p>
    <w:p w:rsidR="0004212B" w:rsidRDefault="0004212B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и значение государственного бюджета 107</w:t>
      </w:r>
    </w:p>
    <w:p w:rsidR="0004212B" w:rsidRPr="00FA357F" w:rsidRDefault="0004212B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построения бюджета 107</w:t>
      </w:r>
    </w:p>
    <w:p w:rsidR="00A3445B" w:rsidRPr="00FA357F" w:rsidRDefault="00A3445B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Бюджетная заявка</w:t>
      </w:r>
      <w:r w:rsidR="00174759">
        <w:rPr>
          <w:rFonts w:ascii="Times New Roman" w:hAnsi="Times New Roman" w:cs="Times New Roman"/>
          <w:sz w:val="28"/>
          <w:szCs w:val="28"/>
        </w:rPr>
        <w:t xml:space="preserve"> 309</w:t>
      </w:r>
    </w:p>
    <w:p w:rsidR="006A5106" w:rsidRPr="00FA357F" w:rsidRDefault="006A5106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Стратегическое государственное планирование</w:t>
      </w:r>
      <w:r w:rsidR="00174759">
        <w:rPr>
          <w:rFonts w:ascii="Times New Roman" w:hAnsi="Times New Roman" w:cs="Times New Roman"/>
          <w:sz w:val="28"/>
          <w:szCs w:val="28"/>
        </w:rPr>
        <w:t xml:space="preserve"> 293</w:t>
      </w:r>
    </w:p>
    <w:p w:rsidR="006A5106" w:rsidRPr="00FA357F" w:rsidRDefault="006A5106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Функции государственного стратегического планирования</w:t>
      </w:r>
      <w:r w:rsidR="00174759">
        <w:rPr>
          <w:rFonts w:ascii="Times New Roman" w:hAnsi="Times New Roman" w:cs="Times New Roman"/>
          <w:sz w:val="28"/>
          <w:szCs w:val="28"/>
        </w:rPr>
        <w:t xml:space="preserve"> 294</w:t>
      </w:r>
    </w:p>
    <w:p w:rsidR="006A5106" w:rsidRPr="00FA357F" w:rsidRDefault="00DE4F7B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Операционный план государства</w:t>
      </w:r>
      <w:r w:rsidR="00174759">
        <w:rPr>
          <w:rFonts w:ascii="Times New Roman" w:hAnsi="Times New Roman" w:cs="Times New Roman"/>
          <w:sz w:val="28"/>
          <w:szCs w:val="28"/>
        </w:rPr>
        <w:t xml:space="preserve"> 299</w:t>
      </w:r>
    </w:p>
    <w:p w:rsidR="00203EF5" w:rsidRPr="00FA357F" w:rsidRDefault="00203EF5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Принципы планирования доходов бюджета</w:t>
      </w:r>
      <w:r w:rsidR="004A6BF2">
        <w:rPr>
          <w:rFonts w:ascii="Times New Roman" w:hAnsi="Times New Roman" w:cs="Times New Roman"/>
          <w:sz w:val="28"/>
          <w:szCs w:val="28"/>
        </w:rPr>
        <w:t xml:space="preserve"> 337</w:t>
      </w:r>
    </w:p>
    <w:p w:rsidR="00203EF5" w:rsidRPr="00FA357F" w:rsidRDefault="00203EF5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Бюджетное прогнозирование</w:t>
      </w:r>
      <w:r w:rsidR="004A6BF2">
        <w:rPr>
          <w:rFonts w:ascii="Times New Roman" w:hAnsi="Times New Roman" w:cs="Times New Roman"/>
          <w:sz w:val="28"/>
          <w:szCs w:val="28"/>
        </w:rPr>
        <w:t xml:space="preserve"> 337</w:t>
      </w:r>
    </w:p>
    <w:p w:rsidR="00203EF5" w:rsidRPr="00FA357F" w:rsidRDefault="00203EF5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Структура поступлений бюджета</w:t>
      </w:r>
      <w:r w:rsidR="00174759">
        <w:rPr>
          <w:rFonts w:ascii="Times New Roman" w:hAnsi="Times New Roman" w:cs="Times New Roman"/>
          <w:sz w:val="28"/>
          <w:szCs w:val="28"/>
        </w:rPr>
        <w:t xml:space="preserve"> 316</w:t>
      </w:r>
    </w:p>
    <w:p w:rsidR="00203EF5" w:rsidRPr="00FA357F" w:rsidRDefault="00203EF5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Поступления трансфертов</w:t>
      </w:r>
      <w:r w:rsidR="00174759">
        <w:rPr>
          <w:rFonts w:ascii="Times New Roman" w:hAnsi="Times New Roman" w:cs="Times New Roman"/>
          <w:sz w:val="28"/>
          <w:szCs w:val="28"/>
        </w:rPr>
        <w:t xml:space="preserve"> 317</w:t>
      </w:r>
    </w:p>
    <w:p w:rsidR="00203EF5" w:rsidRPr="00FA357F" w:rsidRDefault="00203EF5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Налоговые поступления в бюджет</w:t>
      </w:r>
      <w:r w:rsidR="00174759">
        <w:rPr>
          <w:rFonts w:ascii="Times New Roman" w:hAnsi="Times New Roman" w:cs="Times New Roman"/>
          <w:sz w:val="28"/>
          <w:szCs w:val="28"/>
        </w:rPr>
        <w:t xml:space="preserve"> 318</w:t>
      </w:r>
    </w:p>
    <w:p w:rsidR="00736BAA" w:rsidRPr="00FA357F" w:rsidRDefault="00736BAA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Распределение налогов между уровнями бюджета</w:t>
      </w:r>
      <w:r w:rsidR="00174759">
        <w:rPr>
          <w:rFonts w:ascii="Times New Roman" w:hAnsi="Times New Roman" w:cs="Times New Roman"/>
          <w:sz w:val="28"/>
          <w:szCs w:val="28"/>
        </w:rPr>
        <w:t xml:space="preserve"> 319</w:t>
      </w:r>
    </w:p>
    <w:p w:rsidR="00736BAA" w:rsidRPr="00FA357F" w:rsidRDefault="00736BAA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A357F">
        <w:rPr>
          <w:rFonts w:ascii="Times New Roman" w:hAnsi="Times New Roman" w:cs="Times New Roman"/>
          <w:sz w:val="28"/>
          <w:szCs w:val="28"/>
        </w:rPr>
        <w:t>Поступления от продажи основного капитала</w:t>
      </w:r>
      <w:r w:rsidR="00DA3E1E">
        <w:rPr>
          <w:rFonts w:ascii="Times New Roman" w:hAnsi="Times New Roman" w:cs="Times New Roman"/>
          <w:sz w:val="28"/>
          <w:szCs w:val="28"/>
        </w:rPr>
        <w:t xml:space="preserve"> 316</w:t>
      </w:r>
    </w:p>
    <w:p w:rsidR="00736BAA" w:rsidRPr="00FA357F" w:rsidRDefault="00736BAA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Корпоративный подоходный налог: плательщики, объект обложения, ставки</w:t>
      </w:r>
      <w:r w:rsidR="00DA3E1E">
        <w:rPr>
          <w:rFonts w:ascii="Times New Roman" w:hAnsi="Times New Roman" w:cs="Times New Roman"/>
          <w:sz w:val="28"/>
          <w:szCs w:val="28"/>
        </w:rPr>
        <w:t xml:space="preserve"> 320</w:t>
      </w:r>
    </w:p>
    <w:p w:rsidR="00736BAA" w:rsidRPr="00FA357F" w:rsidRDefault="00736BAA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Неналоговые поступления в бюджет</w:t>
      </w:r>
      <w:r w:rsidR="004A6BF2">
        <w:rPr>
          <w:rFonts w:ascii="Times New Roman" w:hAnsi="Times New Roman" w:cs="Times New Roman"/>
          <w:sz w:val="28"/>
          <w:szCs w:val="28"/>
        </w:rPr>
        <w:t xml:space="preserve"> 326</w:t>
      </w:r>
    </w:p>
    <w:p w:rsidR="00736BAA" w:rsidRPr="00FA357F" w:rsidRDefault="00736BAA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Налоги и их основные функции</w:t>
      </w:r>
      <w:r w:rsidR="004A6BF2">
        <w:rPr>
          <w:rFonts w:ascii="Times New Roman" w:hAnsi="Times New Roman" w:cs="Times New Roman"/>
          <w:sz w:val="28"/>
          <w:szCs w:val="28"/>
        </w:rPr>
        <w:t xml:space="preserve"> 330</w:t>
      </w:r>
    </w:p>
    <w:p w:rsidR="00736BAA" w:rsidRPr="00FA357F" w:rsidRDefault="00736BAA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Элементы налогов</w:t>
      </w:r>
      <w:r w:rsidR="004A6BF2">
        <w:rPr>
          <w:rFonts w:ascii="Times New Roman" w:hAnsi="Times New Roman" w:cs="Times New Roman"/>
          <w:sz w:val="28"/>
          <w:szCs w:val="28"/>
        </w:rPr>
        <w:t xml:space="preserve"> 333</w:t>
      </w:r>
    </w:p>
    <w:p w:rsidR="00736BAA" w:rsidRPr="00FA357F" w:rsidRDefault="00B03709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Принципы налогообложения</w:t>
      </w:r>
      <w:r w:rsidR="004A6BF2">
        <w:rPr>
          <w:rFonts w:ascii="Times New Roman" w:hAnsi="Times New Roman" w:cs="Times New Roman"/>
          <w:sz w:val="28"/>
          <w:szCs w:val="28"/>
        </w:rPr>
        <w:t xml:space="preserve"> 334</w:t>
      </w:r>
    </w:p>
    <w:p w:rsidR="00B03709" w:rsidRPr="00FA357F" w:rsidRDefault="00B03709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Планирование неналоговых поступлений в бюджет</w:t>
      </w:r>
      <w:r w:rsidR="004A6BF2">
        <w:rPr>
          <w:rFonts w:ascii="Times New Roman" w:hAnsi="Times New Roman" w:cs="Times New Roman"/>
          <w:sz w:val="28"/>
          <w:szCs w:val="28"/>
        </w:rPr>
        <w:t xml:space="preserve"> 335</w:t>
      </w:r>
    </w:p>
    <w:p w:rsidR="00B03709" w:rsidRDefault="00DA3E1E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планирования неналоговых поступлений 347</w:t>
      </w:r>
    </w:p>
    <w:p w:rsidR="00867735" w:rsidRDefault="00867735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Классификация расходов бюджета 165</w:t>
      </w:r>
    </w:p>
    <w:p w:rsidR="00867735" w:rsidRPr="00FA357F" w:rsidRDefault="00867735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Направления расходов республиканского бюджета 166</w:t>
      </w:r>
    </w:p>
    <w:p w:rsidR="00B03709" w:rsidRPr="00FA357F" w:rsidRDefault="00B03709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Расходы бюджета: затраты, бюджетные кредиты, приобретение финансовых активов, погашение займов.</w:t>
      </w:r>
      <w:r w:rsidR="00EA54BA">
        <w:rPr>
          <w:rFonts w:ascii="Times New Roman" w:hAnsi="Times New Roman" w:cs="Times New Roman"/>
          <w:sz w:val="28"/>
          <w:szCs w:val="28"/>
        </w:rPr>
        <w:t xml:space="preserve"> 357-358</w:t>
      </w:r>
    </w:p>
    <w:p w:rsidR="00FA357F" w:rsidRDefault="00FA357F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Текущие бюджетные расходы, капитальные бюджетные расходы</w:t>
      </w:r>
      <w:r w:rsidR="00EA54BA">
        <w:rPr>
          <w:rFonts w:ascii="Times New Roman" w:hAnsi="Times New Roman" w:cs="Times New Roman"/>
          <w:sz w:val="28"/>
          <w:szCs w:val="28"/>
        </w:rPr>
        <w:t xml:space="preserve"> 357</w:t>
      </w:r>
    </w:p>
    <w:p w:rsidR="00FA357F" w:rsidRPr="00FA357F" w:rsidRDefault="00FA357F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построения системы расходов бюджета (принцип безвозвратности, целевое направление средств, принцип соблюдения режима экономии) стр. 358</w:t>
      </w:r>
    </w:p>
    <w:p w:rsidR="00B03709" w:rsidRPr="00FA357F" w:rsidRDefault="00B03709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Функциональная классификация расходов бюджета</w:t>
      </w:r>
      <w:r w:rsidR="00F83018">
        <w:rPr>
          <w:rFonts w:ascii="Times New Roman" w:hAnsi="Times New Roman" w:cs="Times New Roman"/>
          <w:sz w:val="28"/>
          <w:szCs w:val="28"/>
        </w:rPr>
        <w:t xml:space="preserve"> 361</w:t>
      </w:r>
    </w:p>
    <w:p w:rsidR="00B03709" w:rsidRPr="00FA357F" w:rsidRDefault="00B03709" w:rsidP="00FA35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A357F">
        <w:rPr>
          <w:rFonts w:ascii="Times New Roman" w:hAnsi="Times New Roman" w:cs="Times New Roman"/>
          <w:sz w:val="28"/>
          <w:szCs w:val="28"/>
        </w:rPr>
        <w:t>Экономическая классификация расходов бюджета</w:t>
      </w:r>
      <w:r w:rsidR="00F83018">
        <w:rPr>
          <w:rFonts w:ascii="Times New Roman" w:hAnsi="Times New Roman" w:cs="Times New Roman"/>
          <w:sz w:val="28"/>
          <w:szCs w:val="28"/>
        </w:rPr>
        <w:t xml:space="preserve"> 362</w:t>
      </w:r>
    </w:p>
    <w:bookmarkEnd w:id="0"/>
    <w:p w:rsidR="00B03709" w:rsidRPr="00B03709" w:rsidRDefault="00B03709" w:rsidP="00B03709">
      <w:pPr>
        <w:rPr>
          <w:rFonts w:cs="Times New Roman"/>
          <w:sz w:val="28"/>
          <w:szCs w:val="28"/>
        </w:rPr>
      </w:pPr>
    </w:p>
    <w:p w:rsidR="00B03709" w:rsidRDefault="00B03709" w:rsidP="00736BAA">
      <w:pPr>
        <w:rPr>
          <w:rFonts w:ascii="Times New Roman" w:hAnsi="Times New Roman" w:cs="Times New Roman"/>
          <w:sz w:val="28"/>
          <w:szCs w:val="28"/>
        </w:rPr>
      </w:pPr>
    </w:p>
    <w:p w:rsidR="00736BAA" w:rsidRPr="00736BAA" w:rsidRDefault="00736BAA" w:rsidP="00736BAA">
      <w:pPr>
        <w:rPr>
          <w:rFonts w:ascii="Times New Roman" w:hAnsi="Times New Roman" w:cs="Times New Roman"/>
          <w:sz w:val="28"/>
          <w:szCs w:val="28"/>
        </w:rPr>
      </w:pPr>
    </w:p>
    <w:sectPr w:rsidR="00736BAA" w:rsidRPr="00736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C5576B"/>
    <w:multiLevelType w:val="hybridMultilevel"/>
    <w:tmpl w:val="C2DC1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3E41DC"/>
    <w:multiLevelType w:val="hybridMultilevel"/>
    <w:tmpl w:val="C6681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AB2"/>
    <w:rsid w:val="0004212B"/>
    <w:rsid w:val="00174759"/>
    <w:rsid w:val="00203EF5"/>
    <w:rsid w:val="00487AB2"/>
    <w:rsid w:val="004A6BF2"/>
    <w:rsid w:val="006A5106"/>
    <w:rsid w:val="00736BAA"/>
    <w:rsid w:val="00867735"/>
    <w:rsid w:val="00A3445B"/>
    <w:rsid w:val="00A45CDB"/>
    <w:rsid w:val="00A93C71"/>
    <w:rsid w:val="00B03709"/>
    <w:rsid w:val="00DA3E1E"/>
    <w:rsid w:val="00DD3A8C"/>
    <w:rsid w:val="00DE4F7B"/>
    <w:rsid w:val="00EA54BA"/>
    <w:rsid w:val="00F83018"/>
    <w:rsid w:val="00FA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7AC224-6A87-4155-8092-4EC9AC94F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37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5</cp:revision>
  <dcterms:created xsi:type="dcterms:W3CDTF">2022-09-28T02:34:00Z</dcterms:created>
  <dcterms:modified xsi:type="dcterms:W3CDTF">2022-09-30T07:45:00Z</dcterms:modified>
</cp:coreProperties>
</file>